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9C412" w14:textId="0A07C8C6" w:rsidR="007337B9" w:rsidRPr="007E3368" w:rsidRDefault="00A95549" w:rsidP="00911629">
      <w:pPr>
        <w:outlineLvl w:val="0"/>
        <w:rPr>
          <w:sz w:val="28"/>
          <w:szCs w:val="28"/>
        </w:rPr>
      </w:pPr>
      <w:r w:rsidRPr="007E3368">
        <w:rPr>
          <w:sz w:val="28"/>
          <w:szCs w:val="28"/>
        </w:rPr>
        <w:t>Proposed Syllabus for GEO 5</w:t>
      </w:r>
      <w:r w:rsidR="00000C39">
        <w:rPr>
          <w:sz w:val="28"/>
          <w:szCs w:val="28"/>
        </w:rPr>
        <w:t>210</w:t>
      </w:r>
      <w:r w:rsidRPr="007E3368">
        <w:rPr>
          <w:sz w:val="28"/>
          <w:szCs w:val="28"/>
        </w:rPr>
        <w:t xml:space="preserve">: </w:t>
      </w:r>
      <w:r w:rsidR="008A37B7" w:rsidRPr="007E3368">
        <w:rPr>
          <w:sz w:val="28"/>
          <w:szCs w:val="28"/>
        </w:rPr>
        <w:t>Geoscience</w:t>
      </w:r>
      <w:r w:rsidRPr="007E3368">
        <w:rPr>
          <w:sz w:val="28"/>
          <w:szCs w:val="28"/>
        </w:rPr>
        <w:t xml:space="preserve"> </w:t>
      </w:r>
      <w:r w:rsidR="008A37B7" w:rsidRPr="007E3368">
        <w:rPr>
          <w:sz w:val="28"/>
          <w:szCs w:val="28"/>
        </w:rPr>
        <w:t>W</w:t>
      </w:r>
      <w:r w:rsidRPr="007E3368">
        <w:rPr>
          <w:sz w:val="28"/>
          <w:szCs w:val="28"/>
        </w:rPr>
        <w:t>orkforce Practicum</w:t>
      </w:r>
    </w:p>
    <w:p w14:paraId="1A7AFF26" w14:textId="77777777" w:rsidR="002535CA" w:rsidRDefault="002535CA" w:rsidP="00911629">
      <w:pPr>
        <w:outlineLvl w:val="0"/>
        <w:rPr>
          <w:b/>
        </w:rPr>
      </w:pPr>
    </w:p>
    <w:p w14:paraId="106C46A7" w14:textId="06EB4706" w:rsidR="00A95549" w:rsidRDefault="00A95549" w:rsidP="00911629">
      <w:pPr>
        <w:outlineLvl w:val="0"/>
      </w:pPr>
      <w:r w:rsidRPr="00BC6436">
        <w:rPr>
          <w:b/>
        </w:rPr>
        <w:t xml:space="preserve">Instructor: </w:t>
      </w:r>
      <w:r w:rsidR="009863C9" w:rsidRPr="009863C9">
        <w:t>Dr.</w:t>
      </w:r>
      <w:r w:rsidR="009863C9">
        <w:rPr>
          <w:b/>
        </w:rPr>
        <w:t xml:space="preserve"> </w:t>
      </w:r>
      <w:r w:rsidRPr="00BC6436">
        <w:t xml:space="preserve">Katherine </w:t>
      </w:r>
      <w:r>
        <w:t xml:space="preserve">(Katie) </w:t>
      </w:r>
      <w:r w:rsidRPr="00BC6436">
        <w:t>Potter</w:t>
      </w:r>
    </w:p>
    <w:p w14:paraId="64C6CB0A" w14:textId="58F563E5" w:rsidR="00A95549" w:rsidRPr="00BC6436" w:rsidRDefault="00A95549" w:rsidP="00A95549">
      <w:r w:rsidRPr="00BC6436">
        <w:rPr>
          <w:b/>
        </w:rPr>
        <w:t xml:space="preserve">Office:  </w:t>
      </w:r>
      <w:r w:rsidRPr="00BC6436">
        <w:t xml:space="preserve">Geology </w:t>
      </w:r>
      <w:r>
        <w:t>204</w:t>
      </w:r>
    </w:p>
    <w:p w14:paraId="6D86BB27" w14:textId="20F3FA3F" w:rsidR="00A95549" w:rsidRDefault="00A95549" w:rsidP="00911629">
      <w:pPr>
        <w:outlineLvl w:val="0"/>
      </w:pPr>
      <w:r w:rsidRPr="00BC6436">
        <w:rPr>
          <w:b/>
        </w:rPr>
        <w:t>Office hours:</w:t>
      </w:r>
      <w:r w:rsidRPr="00BC6436">
        <w:tab/>
      </w:r>
      <w:r>
        <w:t>TBD</w:t>
      </w:r>
      <w:r w:rsidRPr="00BC6436">
        <w:tab/>
      </w:r>
    </w:p>
    <w:p w14:paraId="4103BAEE" w14:textId="77777777" w:rsidR="00A95549" w:rsidRPr="00BC6436" w:rsidRDefault="00A95549" w:rsidP="00911629">
      <w:pPr>
        <w:outlineLvl w:val="0"/>
      </w:pPr>
      <w:r w:rsidRPr="00BC6436">
        <w:rPr>
          <w:b/>
        </w:rPr>
        <w:t xml:space="preserve">E-mail:  </w:t>
      </w:r>
      <w:r w:rsidRPr="00BC6436">
        <w:t>katie.potter@usu.edu</w:t>
      </w:r>
    </w:p>
    <w:p w14:paraId="4AD3F8FC" w14:textId="59063523" w:rsidR="00A95549" w:rsidRDefault="00A95549"/>
    <w:p w14:paraId="7B9B1624" w14:textId="3A181636" w:rsidR="002535CA" w:rsidRPr="002535CA" w:rsidRDefault="002535CA">
      <w:pPr>
        <w:rPr>
          <w:b/>
        </w:rPr>
      </w:pPr>
      <w:r w:rsidRPr="002535CA">
        <w:rPr>
          <w:b/>
        </w:rPr>
        <w:t xml:space="preserve">3 credits; </w:t>
      </w:r>
      <w:r w:rsidR="000330EA">
        <w:rPr>
          <w:b/>
        </w:rPr>
        <w:t>S</w:t>
      </w:r>
      <w:r w:rsidRPr="002535CA">
        <w:rPr>
          <w:b/>
        </w:rPr>
        <w:t>ummer semester</w:t>
      </w:r>
      <w:r w:rsidR="009863C9">
        <w:rPr>
          <w:b/>
        </w:rPr>
        <w:t>, face-to-face</w:t>
      </w:r>
      <w:r w:rsidRPr="002535CA">
        <w:rPr>
          <w:b/>
        </w:rPr>
        <w:t xml:space="preserve"> </w:t>
      </w:r>
    </w:p>
    <w:p w14:paraId="5E315D99" w14:textId="26E0A747" w:rsidR="00A95549" w:rsidRDefault="00A95549"/>
    <w:p w14:paraId="1A21AC79" w14:textId="4E1AE4DA" w:rsidR="008A37B7" w:rsidRDefault="00A95549">
      <w:r w:rsidRPr="00911629">
        <w:rPr>
          <w:b/>
        </w:rPr>
        <w:t>Course Description</w:t>
      </w:r>
      <w:r w:rsidR="008A37B7">
        <w:t xml:space="preserve">: This course </w:t>
      </w:r>
      <w:r w:rsidR="00911629">
        <w:t>provides</w:t>
      </w:r>
      <w:r w:rsidR="008A37B7">
        <w:t xml:space="preserve"> an opportunity to apply skills of observation</w:t>
      </w:r>
      <w:r w:rsidR="00E31F2D">
        <w:t xml:space="preserve">, </w:t>
      </w:r>
      <w:r w:rsidR="008A37B7">
        <w:t>interpretation,</w:t>
      </w:r>
      <w:r w:rsidR="00E31F2D">
        <w:t xml:space="preserve"> and communication in an applied,</w:t>
      </w:r>
      <w:r w:rsidR="00911629">
        <w:t xml:space="preserve"> geoscience</w:t>
      </w:r>
      <w:r w:rsidR="00E31F2D">
        <w:t xml:space="preserve"> workforce-focused </w:t>
      </w:r>
      <w:r w:rsidR="00911629">
        <w:t xml:space="preserve">field </w:t>
      </w:r>
      <w:r w:rsidR="00E31F2D">
        <w:t xml:space="preserve">course. Practical geosciences skills such as </w:t>
      </w:r>
      <w:r w:rsidR="008A37B7">
        <w:t>field mapping, lithologic logging and well log analyses, water and soil sampling, and surveying</w:t>
      </w:r>
      <w:r w:rsidR="00E31F2D">
        <w:t xml:space="preserve"> will be combined with professional skills such as </w:t>
      </w:r>
      <w:r w:rsidR="009863C9">
        <w:t>safety,</w:t>
      </w:r>
      <w:r w:rsidR="00E31F2D" w:rsidRPr="001D61C7">
        <w:t xml:space="preserve"> </w:t>
      </w:r>
      <w:r w:rsidR="009863C9">
        <w:t xml:space="preserve">site </w:t>
      </w:r>
      <w:r w:rsidR="00E31F2D" w:rsidRPr="001D61C7">
        <w:t>assessment</w:t>
      </w:r>
      <w:r w:rsidR="009863C9">
        <w:t>,</w:t>
      </w:r>
      <w:r w:rsidR="00E31F2D" w:rsidRPr="001D61C7">
        <w:t xml:space="preserve"> and reporting</w:t>
      </w:r>
      <w:r w:rsidR="00911629" w:rsidRPr="001D61C7">
        <w:t xml:space="preserve">. Students will </w:t>
      </w:r>
      <w:r w:rsidR="00BB00CA">
        <w:t xml:space="preserve">work through Uintah Basin Technical College certifications and </w:t>
      </w:r>
      <w:r w:rsidR="009863C9">
        <w:t>trainings</w:t>
      </w:r>
      <w:r w:rsidR="00BB00CA">
        <w:t xml:space="preserve">, including OSHA </w:t>
      </w:r>
      <w:r w:rsidR="00842F6D" w:rsidRPr="001D61C7">
        <w:t xml:space="preserve">Well Control </w:t>
      </w:r>
      <w:r w:rsidR="00677D6D">
        <w:t>Techniques</w:t>
      </w:r>
      <w:r w:rsidR="00911629">
        <w:t xml:space="preserve">. </w:t>
      </w:r>
      <w:r w:rsidR="008A37B7">
        <w:t xml:space="preserve">Upon completing the </w:t>
      </w:r>
      <w:r w:rsidR="00911629">
        <w:t>three-week practicum</w:t>
      </w:r>
      <w:r w:rsidR="008A37B7">
        <w:t xml:space="preserve">, students will have the skills </w:t>
      </w:r>
      <w:r w:rsidR="00911629">
        <w:t xml:space="preserve">and </w:t>
      </w:r>
      <w:r w:rsidR="008A37B7">
        <w:t xml:space="preserve">experience </w:t>
      </w:r>
      <w:r w:rsidR="00911629">
        <w:t>to approach</w:t>
      </w:r>
      <w:r w:rsidR="008A37B7">
        <w:t xml:space="preserve"> geologic problems using a variety of </w:t>
      </w:r>
      <w:r w:rsidR="009863C9">
        <w:t xml:space="preserve">techniques and </w:t>
      </w:r>
      <w:r w:rsidR="008A37B7">
        <w:t xml:space="preserve">tools </w:t>
      </w:r>
      <w:r w:rsidR="009863C9">
        <w:t xml:space="preserve">expected in </w:t>
      </w:r>
      <w:r w:rsidR="008A37B7">
        <w:t>industry</w:t>
      </w:r>
      <w:r w:rsidR="009863C9">
        <w:t xml:space="preserve"> and agency careers</w:t>
      </w:r>
      <w:r w:rsidR="00911629">
        <w:t>.</w:t>
      </w:r>
    </w:p>
    <w:p w14:paraId="5E51B7B8" w14:textId="0001ECA2" w:rsidR="008A37B7" w:rsidRDefault="008A37B7"/>
    <w:p w14:paraId="64DFADB5" w14:textId="10ED4640" w:rsidR="008A37B7" w:rsidRDefault="008A37B7">
      <w:r w:rsidRPr="00911629">
        <w:rPr>
          <w:b/>
        </w:rPr>
        <w:t>Course Prerequisites</w:t>
      </w:r>
      <w:r>
        <w:t>:</w:t>
      </w:r>
    </w:p>
    <w:p w14:paraId="79ACBAD2" w14:textId="4AB24921" w:rsidR="008A37B7" w:rsidRDefault="008A37B7">
      <w:r>
        <w:t>GEO 3xxx: Geoscience Industry Techniques</w:t>
      </w:r>
    </w:p>
    <w:p w14:paraId="090AC812" w14:textId="06FE0803" w:rsidR="008A37B7" w:rsidRDefault="008A37B7">
      <w:r>
        <w:t>GEO 4500: Applied Petrology</w:t>
      </w:r>
    </w:p>
    <w:p w14:paraId="750CB118" w14:textId="704C9940" w:rsidR="0084372D" w:rsidRDefault="0084372D">
      <w:r>
        <w:t>GEO 4700: Geologic Field Methods</w:t>
      </w:r>
    </w:p>
    <w:p w14:paraId="2C27A673" w14:textId="77777777" w:rsidR="0007313D" w:rsidRDefault="0007313D"/>
    <w:p w14:paraId="4F6A0200" w14:textId="402AF8AD" w:rsidR="0084372D" w:rsidRDefault="0084372D">
      <w:pPr>
        <w:rPr>
          <w:b/>
          <w:bCs/>
        </w:rPr>
      </w:pPr>
      <w:r>
        <w:rPr>
          <w:b/>
          <w:bCs/>
        </w:rPr>
        <w:t>Textbook: None required</w:t>
      </w:r>
      <w:r w:rsidR="00C32625">
        <w:rPr>
          <w:b/>
          <w:bCs/>
        </w:rPr>
        <w:t xml:space="preserve"> </w:t>
      </w:r>
    </w:p>
    <w:p w14:paraId="68CA8435" w14:textId="78CA4D1E" w:rsidR="00F13289" w:rsidRDefault="00C32625">
      <w:pPr>
        <w:rPr>
          <w:b/>
          <w:bCs/>
        </w:rPr>
      </w:pPr>
      <w:r w:rsidRPr="00654BFD">
        <w:rPr>
          <w:b/>
          <w:bCs/>
        </w:rPr>
        <w:t>Course Fees:</w:t>
      </w:r>
      <w:r w:rsidRPr="00BA2C57">
        <w:rPr>
          <w:b/>
          <w:bCs/>
        </w:rPr>
        <w:t xml:space="preserve"> </w:t>
      </w:r>
      <w:r w:rsidR="00F13289">
        <w:rPr>
          <w:b/>
          <w:bCs/>
        </w:rPr>
        <w:t>$</w:t>
      </w:r>
      <w:r w:rsidR="002C1594">
        <w:rPr>
          <w:b/>
          <w:bCs/>
        </w:rPr>
        <w:t>750</w:t>
      </w:r>
    </w:p>
    <w:p w14:paraId="4E690977" w14:textId="138B8449" w:rsidR="00DA4462" w:rsidRPr="0066123D" w:rsidRDefault="0084372D" w:rsidP="00F13289">
      <w:pPr>
        <w:pStyle w:val="ListParagraph"/>
        <w:numPr>
          <w:ilvl w:val="0"/>
          <w:numId w:val="3"/>
        </w:numPr>
        <w:rPr>
          <w:bCs/>
        </w:rPr>
      </w:pPr>
      <w:r w:rsidRPr="0066123D">
        <w:rPr>
          <w:bCs/>
        </w:rPr>
        <w:t>$</w:t>
      </w:r>
      <w:r w:rsidR="00DA4462" w:rsidRPr="0066123D">
        <w:rPr>
          <w:bCs/>
        </w:rPr>
        <w:t>1</w:t>
      </w:r>
      <w:r w:rsidR="00F13289" w:rsidRPr="0066123D">
        <w:rPr>
          <w:bCs/>
        </w:rPr>
        <w:t>50</w:t>
      </w:r>
      <w:r w:rsidR="00DA4462" w:rsidRPr="0066123D">
        <w:rPr>
          <w:bCs/>
        </w:rPr>
        <w:t xml:space="preserve"> for OSHA</w:t>
      </w:r>
      <w:r w:rsidR="006751A3" w:rsidRPr="0066123D">
        <w:rPr>
          <w:bCs/>
        </w:rPr>
        <w:t xml:space="preserve"> 10 </w:t>
      </w:r>
      <w:proofErr w:type="spellStart"/>
      <w:r w:rsidR="006751A3" w:rsidRPr="0066123D">
        <w:rPr>
          <w:bCs/>
        </w:rPr>
        <w:t>hr</w:t>
      </w:r>
      <w:proofErr w:type="spellEnd"/>
      <w:r w:rsidR="00DA4462" w:rsidRPr="0066123D">
        <w:rPr>
          <w:bCs/>
        </w:rPr>
        <w:t xml:space="preserve"> Training</w:t>
      </w:r>
    </w:p>
    <w:p w14:paraId="2EB8EBF5" w14:textId="6F129D48" w:rsidR="00DA4462" w:rsidRDefault="00DA4462" w:rsidP="00F13289">
      <w:pPr>
        <w:pStyle w:val="ListParagraph"/>
        <w:numPr>
          <w:ilvl w:val="0"/>
          <w:numId w:val="3"/>
        </w:numPr>
        <w:rPr>
          <w:bCs/>
        </w:rPr>
      </w:pPr>
      <w:r w:rsidRPr="0066123D">
        <w:rPr>
          <w:bCs/>
        </w:rPr>
        <w:t>$</w:t>
      </w:r>
      <w:r w:rsidR="006751A3" w:rsidRPr="0066123D">
        <w:rPr>
          <w:bCs/>
        </w:rPr>
        <w:t>200 for Introduction to Well-Control Techniques Training</w:t>
      </w:r>
    </w:p>
    <w:p w14:paraId="3828D4B5" w14:textId="17B2FF71" w:rsidR="0066123D" w:rsidRPr="0066123D" w:rsidRDefault="0066123D" w:rsidP="0066123D">
      <w:pPr>
        <w:pStyle w:val="ListParagraph"/>
        <w:numPr>
          <w:ilvl w:val="0"/>
          <w:numId w:val="3"/>
        </w:numPr>
        <w:rPr>
          <w:bCs/>
        </w:rPr>
      </w:pPr>
      <w:r w:rsidRPr="0066123D">
        <w:rPr>
          <w:bCs/>
        </w:rPr>
        <w:t>$</w:t>
      </w:r>
      <w:r w:rsidR="002C1594">
        <w:rPr>
          <w:bCs/>
        </w:rPr>
        <w:t>210</w:t>
      </w:r>
      <w:r w:rsidRPr="0066123D">
        <w:rPr>
          <w:bCs/>
        </w:rPr>
        <w:t xml:space="preserve"> for transport (500 miles round trip, 2 university vehicles, assuming 10 students = $50), food</w:t>
      </w:r>
      <w:r>
        <w:rPr>
          <w:bCs/>
        </w:rPr>
        <w:t xml:space="preserve"> ($</w:t>
      </w:r>
      <w:r w:rsidR="00800B89">
        <w:rPr>
          <w:bCs/>
        </w:rPr>
        <w:t>90</w:t>
      </w:r>
      <w:r>
        <w:rPr>
          <w:bCs/>
        </w:rPr>
        <w:t>),</w:t>
      </w:r>
      <w:r w:rsidRPr="0066123D">
        <w:rPr>
          <w:bCs/>
        </w:rPr>
        <w:t xml:space="preserve"> and KOA camping ($</w:t>
      </w:r>
      <w:r w:rsidR="002C1594">
        <w:rPr>
          <w:bCs/>
        </w:rPr>
        <w:t>70</w:t>
      </w:r>
      <w:r w:rsidRPr="0066123D">
        <w:rPr>
          <w:bCs/>
        </w:rPr>
        <w:t xml:space="preserve">) for Silver Island Mountains project </w:t>
      </w:r>
    </w:p>
    <w:p w14:paraId="34A53686" w14:textId="45084EF9" w:rsidR="0066123D" w:rsidRPr="0066123D" w:rsidRDefault="0066123D" w:rsidP="00F13289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$1</w:t>
      </w:r>
      <w:r w:rsidR="002C1594">
        <w:rPr>
          <w:bCs/>
        </w:rPr>
        <w:t>3</w:t>
      </w:r>
      <w:r w:rsidR="00800B89">
        <w:rPr>
          <w:bCs/>
        </w:rPr>
        <w:t>5</w:t>
      </w:r>
      <w:r>
        <w:rPr>
          <w:bCs/>
        </w:rPr>
        <w:t xml:space="preserve"> for transport (600 miles round trip, 2 university vehicles, assuming 10 students = $60), food ($</w:t>
      </w:r>
      <w:r w:rsidR="00800B89">
        <w:rPr>
          <w:bCs/>
        </w:rPr>
        <w:t>45</w:t>
      </w:r>
      <w:r>
        <w:rPr>
          <w:bCs/>
        </w:rPr>
        <w:t>), and KOA camping ($</w:t>
      </w:r>
      <w:r w:rsidR="002C1594">
        <w:rPr>
          <w:bCs/>
        </w:rPr>
        <w:t>3</w:t>
      </w:r>
      <w:r>
        <w:rPr>
          <w:bCs/>
        </w:rPr>
        <w:t>0) for UB Tech trainings in Vernal</w:t>
      </w:r>
    </w:p>
    <w:p w14:paraId="08208FA5" w14:textId="2D6B5567" w:rsidR="00A95549" w:rsidRPr="0066123D" w:rsidRDefault="00F13289" w:rsidP="00F13289">
      <w:pPr>
        <w:pStyle w:val="ListParagraph"/>
        <w:numPr>
          <w:ilvl w:val="0"/>
          <w:numId w:val="3"/>
        </w:numPr>
      </w:pPr>
      <w:r w:rsidRPr="0066123D">
        <w:t>$</w:t>
      </w:r>
      <w:r w:rsidR="0066123D">
        <w:t>50</w:t>
      </w:r>
      <w:r w:rsidR="0066123D" w:rsidRPr="0066123D">
        <w:t xml:space="preserve"> </w:t>
      </w:r>
      <w:r w:rsidRPr="0066123D">
        <w:t>for laboratory materials and analyses.</w:t>
      </w:r>
    </w:p>
    <w:p w14:paraId="391B8A0C" w14:textId="77777777" w:rsidR="006751A3" w:rsidRDefault="006751A3"/>
    <w:p w14:paraId="3262E354" w14:textId="7745C711" w:rsidR="00A95549" w:rsidRPr="007E3368" w:rsidRDefault="009503A2" w:rsidP="0007313D">
      <w:pPr>
        <w:pStyle w:val="BodyText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b/>
          <w:szCs w:val="24"/>
        </w:rPr>
        <w:t xml:space="preserve">Learning Objectives: </w:t>
      </w:r>
      <w:r w:rsidR="00800B89" w:rsidRPr="007E3368">
        <w:rPr>
          <w:rFonts w:asciiTheme="minorHAnsi" w:hAnsiTheme="minorHAnsi"/>
          <w:i/>
          <w:sz w:val="22"/>
          <w:szCs w:val="22"/>
        </w:rPr>
        <w:t>from those for the major:</w:t>
      </w:r>
      <w:r w:rsidR="00800B89">
        <w:rPr>
          <w:rFonts w:asciiTheme="minorHAnsi" w:hAnsiTheme="minorHAnsi"/>
          <w:b/>
          <w:szCs w:val="24"/>
        </w:rPr>
        <w:t xml:space="preserve"> </w:t>
      </w:r>
      <w:r w:rsidR="00800B89" w:rsidRPr="007E3368">
        <w:rPr>
          <w:rFonts w:asciiTheme="minorHAnsi" w:hAnsiTheme="minorHAnsi"/>
          <w:i/>
          <w:sz w:val="22"/>
          <w:szCs w:val="22"/>
        </w:rPr>
        <w:t>https://geo.usu.edu/assessment/undergraduate/learning-objectives</w:t>
      </w:r>
    </w:p>
    <w:p w14:paraId="47673F3B" w14:textId="77777777" w:rsidR="009503A2" w:rsidRPr="0007313D" w:rsidRDefault="009503A2" w:rsidP="0007313D">
      <w:pPr>
        <w:pStyle w:val="BodyText"/>
        <w:rPr>
          <w:rFonts w:asciiTheme="minorHAnsi" w:hAnsiTheme="minorHAnsi"/>
          <w:b/>
          <w:szCs w:val="24"/>
        </w:rPr>
      </w:pPr>
    </w:p>
    <w:p w14:paraId="7E89D390" w14:textId="77777777" w:rsidR="009503A2" w:rsidRPr="009503A2" w:rsidRDefault="009503A2" w:rsidP="009503A2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 w:rsidRPr="009503A2">
        <w:rPr>
          <w:rFonts w:ascii="Calibri" w:eastAsia="Times New Roman" w:hAnsi="Calibri" w:cs="Calibri"/>
          <w:i/>
          <w:iCs/>
          <w:color w:val="000000"/>
        </w:rPr>
        <w:t>Understand the formation and distribution of geological natural resources as well as issues surrounding their utilization</w:t>
      </w:r>
    </w:p>
    <w:p w14:paraId="21A2FD52" w14:textId="0CF96273" w:rsidR="009503A2" w:rsidRPr="007E3368" w:rsidRDefault="009503A2" w:rsidP="009503A2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 w:rsidRPr="009503A2">
        <w:rPr>
          <w:rFonts w:ascii="Calibri" w:eastAsia="Times New Roman" w:hAnsi="Calibri" w:cs="Calibri"/>
          <w:i/>
          <w:iCs/>
          <w:color w:val="000000"/>
        </w:rPr>
        <w:t>Create and interpret graphs of quantitative data</w:t>
      </w:r>
    </w:p>
    <w:p w14:paraId="564281E9" w14:textId="6AD9225B" w:rsidR="00800B89" w:rsidRPr="007E3368" w:rsidRDefault="00800B89" w:rsidP="007E336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i/>
          <w:color w:val="333333"/>
        </w:rPr>
      </w:pPr>
      <w:r w:rsidRPr="007E3368">
        <w:rPr>
          <w:rFonts w:eastAsia="Times New Roman" w:cstheme="minorHAnsi"/>
          <w:i/>
          <w:color w:val="333333"/>
        </w:rPr>
        <w:t>Use compasses, survey instruments, and images in geological investigations</w:t>
      </w:r>
    </w:p>
    <w:p w14:paraId="36D5D558" w14:textId="2DAEB63D" w:rsidR="009503A2" w:rsidRPr="007E3368" w:rsidRDefault="009503A2" w:rsidP="009503A2">
      <w:pPr>
        <w:pStyle w:val="ListParagraph"/>
        <w:numPr>
          <w:ilvl w:val="0"/>
          <w:numId w:val="2"/>
        </w:numPr>
        <w:shd w:val="clear" w:color="auto" w:fill="FFFFFF"/>
        <w:textAlignment w:val="baseline"/>
        <w:rPr>
          <w:rFonts w:eastAsia="Times New Roman" w:cstheme="minorHAnsi"/>
          <w:i/>
          <w:color w:val="000000"/>
        </w:rPr>
      </w:pPr>
      <w:r w:rsidRPr="009503A2">
        <w:rPr>
          <w:rFonts w:ascii="Calibri" w:eastAsia="Times New Roman" w:hAnsi="Calibri" w:cs="Calibri"/>
          <w:i/>
          <w:iCs/>
          <w:color w:val="000000"/>
        </w:rPr>
        <w:t xml:space="preserve">Communicate observations and interpretations in oral and </w:t>
      </w:r>
      <w:r w:rsidRPr="007E3368">
        <w:rPr>
          <w:rFonts w:eastAsia="Times New Roman" w:cstheme="minorHAnsi"/>
          <w:i/>
          <w:iCs/>
          <w:color w:val="000000"/>
        </w:rPr>
        <w:t>written formats</w:t>
      </w:r>
    </w:p>
    <w:p w14:paraId="2292152F" w14:textId="541D1C56" w:rsidR="00800B89" w:rsidRPr="007E3368" w:rsidRDefault="00800B89" w:rsidP="007E336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7E3368">
        <w:rPr>
          <w:rFonts w:eastAsia="Times New Roman" w:cstheme="minorHAnsi"/>
          <w:i/>
          <w:color w:val="333333"/>
        </w:rPr>
        <w:t>Apply principles of mathematics, chemistry, and physics to geologic problems</w:t>
      </w:r>
    </w:p>
    <w:p w14:paraId="755A4443" w14:textId="77777777" w:rsidR="007E3368" w:rsidRDefault="007E3368" w:rsidP="00911629">
      <w:pPr>
        <w:pStyle w:val="BodyTextIndent"/>
        <w:ind w:left="0"/>
        <w:outlineLvl w:val="0"/>
        <w:rPr>
          <w:b/>
          <w:u w:val="single"/>
        </w:rPr>
      </w:pPr>
    </w:p>
    <w:p w14:paraId="3EF361A0" w14:textId="09B81069" w:rsidR="00A95549" w:rsidRDefault="00A95549" w:rsidP="00911629">
      <w:pPr>
        <w:pStyle w:val="BodyTextIndent"/>
        <w:ind w:left="0"/>
        <w:outlineLvl w:val="0"/>
        <w:rPr>
          <w:b/>
          <w:u w:val="single"/>
        </w:rPr>
      </w:pPr>
      <w:r w:rsidRPr="00BC6436">
        <w:rPr>
          <w:b/>
          <w:u w:val="single"/>
        </w:rPr>
        <w:t xml:space="preserve">Grade distribution:  </w:t>
      </w:r>
    </w:p>
    <w:p w14:paraId="19F51397" w14:textId="77777777" w:rsidR="00A95549" w:rsidRPr="00BC6436" w:rsidRDefault="00A95549" w:rsidP="00A95549">
      <w:pPr>
        <w:ind w:firstLine="720"/>
      </w:pPr>
      <w:r w:rsidRPr="00BC6436">
        <w:t xml:space="preserve">100-93% = A, </w:t>
      </w:r>
      <w:r>
        <w:tab/>
      </w:r>
      <w:r>
        <w:tab/>
      </w:r>
      <w:r>
        <w:tab/>
      </w:r>
      <w:r>
        <w:tab/>
      </w:r>
      <w:r w:rsidRPr="00BC6436">
        <w:t>76-73% = C</w:t>
      </w:r>
    </w:p>
    <w:p w14:paraId="69FD40E0" w14:textId="77777777" w:rsidR="00A95549" w:rsidRPr="00BC6436" w:rsidRDefault="00A95549" w:rsidP="00A95549">
      <w:pPr>
        <w:ind w:firstLine="720"/>
      </w:pPr>
      <w:r w:rsidRPr="00BC6436">
        <w:t xml:space="preserve">92-90% = A- </w:t>
      </w:r>
      <w:r>
        <w:tab/>
      </w:r>
      <w:r>
        <w:tab/>
      </w:r>
      <w:r>
        <w:tab/>
      </w:r>
      <w:r>
        <w:tab/>
      </w:r>
      <w:r w:rsidRPr="00BC6436">
        <w:t>72-70% = C-</w:t>
      </w:r>
    </w:p>
    <w:p w14:paraId="33AEB3FB" w14:textId="77777777" w:rsidR="00A95549" w:rsidRPr="00BC6436" w:rsidRDefault="00A95549" w:rsidP="00A95549">
      <w:pPr>
        <w:ind w:firstLine="720"/>
      </w:pPr>
      <w:r w:rsidRPr="00BC6436">
        <w:t xml:space="preserve">89-87% = B+ </w:t>
      </w:r>
      <w:r>
        <w:tab/>
      </w:r>
      <w:r>
        <w:tab/>
      </w:r>
      <w:r>
        <w:tab/>
      </w:r>
      <w:r>
        <w:tab/>
      </w:r>
      <w:r w:rsidRPr="00BC6436">
        <w:t>79-77% = C+</w:t>
      </w:r>
    </w:p>
    <w:p w14:paraId="503B7F85" w14:textId="77777777" w:rsidR="00A95549" w:rsidRPr="00BC6436" w:rsidRDefault="00A95549" w:rsidP="00A95549">
      <w:pPr>
        <w:ind w:firstLine="720"/>
      </w:pPr>
      <w:r w:rsidRPr="00BC6436">
        <w:t>86-83% = B</w:t>
      </w:r>
      <w:r>
        <w:tab/>
      </w:r>
      <w:r>
        <w:tab/>
      </w:r>
      <w:r>
        <w:tab/>
      </w:r>
      <w:r>
        <w:tab/>
      </w:r>
      <w:r w:rsidRPr="00BC6436">
        <w:t>69-67% = D+</w:t>
      </w:r>
    </w:p>
    <w:p w14:paraId="1597FB45" w14:textId="77777777" w:rsidR="00A95549" w:rsidRPr="00BC6436" w:rsidRDefault="00A95549" w:rsidP="00A95549">
      <w:pPr>
        <w:ind w:firstLine="720"/>
      </w:pPr>
      <w:r w:rsidRPr="00BC6436">
        <w:t>82-80% = B-</w:t>
      </w:r>
      <w:r>
        <w:tab/>
      </w:r>
      <w:r>
        <w:tab/>
      </w:r>
      <w:r>
        <w:tab/>
      </w:r>
      <w:r>
        <w:tab/>
      </w:r>
      <w:r w:rsidRPr="00BC6436">
        <w:t>66-63% = D</w:t>
      </w:r>
    </w:p>
    <w:p w14:paraId="028F3367" w14:textId="77777777" w:rsidR="00A95549" w:rsidRDefault="00A95549" w:rsidP="00A95549">
      <w:pPr>
        <w:ind w:firstLine="720"/>
      </w:pPr>
      <w:r w:rsidRPr="00BC6436">
        <w:t>62-60% = D-</w:t>
      </w:r>
      <w:r>
        <w:tab/>
      </w:r>
      <w:r>
        <w:tab/>
      </w:r>
      <w:r>
        <w:tab/>
      </w:r>
      <w:r>
        <w:tab/>
      </w:r>
      <w:r w:rsidRPr="00BC6436">
        <w:t>59-0%   = F</w:t>
      </w:r>
    </w:p>
    <w:p w14:paraId="2D4DA6B1" w14:textId="77777777" w:rsidR="00677D6D" w:rsidRDefault="00677D6D" w:rsidP="00911629">
      <w:pPr>
        <w:outlineLvl w:val="0"/>
        <w:rPr>
          <w:b/>
          <w:u w:val="single"/>
        </w:rPr>
      </w:pPr>
    </w:p>
    <w:p w14:paraId="0FD843B3" w14:textId="7D6E255E" w:rsidR="00A95549" w:rsidRPr="00BC6436" w:rsidRDefault="00E31F2D" w:rsidP="00911629">
      <w:pPr>
        <w:outlineLvl w:val="0"/>
        <w:rPr>
          <w:b/>
        </w:rPr>
      </w:pPr>
      <w:r>
        <w:rPr>
          <w:b/>
          <w:u w:val="single"/>
        </w:rPr>
        <w:t>Assignments</w:t>
      </w:r>
      <w:r w:rsidR="00A95549" w:rsidRPr="00BC6436">
        <w:rPr>
          <w:b/>
          <w:u w:val="single"/>
        </w:rPr>
        <w:t>:</w:t>
      </w:r>
    </w:p>
    <w:p w14:paraId="5C48E2FC" w14:textId="77777777" w:rsidR="00E31F2D" w:rsidRDefault="00E31F2D" w:rsidP="00A74A82">
      <w:pPr>
        <w:rPr>
          <w:b/>
        </w:rPr>
      </w:pPr>
    </w:p>
    <w:p w14:paraId="637B3024" w14:textId="2BA63BB7" w:rsidR="00E31F2D" w:rsidRDefault="00897D79" w:rsidP="00911629">
      <w:pPr>
        <w:ind w:left="720"/>
        <w:outlineLvl w:val="0"/>
        <w:rPr>
          <w:b/>
        </w:rPr>
      </w:pPr>
      <w:proofErr w:type="spellStart"/>
      <w:r>
        <w:rPr>
          <w:b/>
        </w:rPr>
        <w:t>UBTech</w:t>
      </w:r>
      <w:proofErr w:type="spellEnd"/>
      <w:r w:rsidR="00842F6D">
        <w:rPr>
          <w:b/>
        </w:rPr>
        <w:t xml:space="preserve"> Training</w:t>
      </w:r>
      <w:r w:rsidR="00BB00CA">
        <w:rPr>
          <w:b/>
        </w:rPr>
        <w:t xml:space="preserve"> (OSHA 10 </w:t>
      </w:r>
      <w:proofErr w:type="spellStart"/>
      <w:r w:rsidR="00BB00CA">
        <w:rPr>
          <w:b/>
        </w:rPr>
        <w:t>hr</w:t>
      </w:r>
      <w:proofErr w:type="spellEnd"/>
      <w:r w:rsidR="00BB00CA">
        <w:rPr>
          <w:b/>
        </w:rPr>
        <w:t xml:space="preserve"> and Introduction to Well-Control Techniques; TBD)</w:t>
      </w:r>
      <w:r w:rsidR="006962C7">
        <w:rPr>
          <w:b/>
        </w:rPr>
        <w:t>:</w:t>
      </w:r>
    </w:p>
    <w:p w14:paraId="764EC5A0" w14:textId="63273FFB" w:rsidR="006962C7" w:rsidRPr="006962C7" w:rsidRDefault="00897D79" w:rsidP="006962C7">
      <w:pPr>
        <w:ind w:left="1440"/>
        <w:rPr>
          <w:bCs/>
        </w:rPr>
      </w:pPr>
      <w:r>
        <w:rPr>
          <w:bCs/>
        </w:rPr>
        <w:t xml:space="preserve">Students </w:t>
      </w:r>
      <w:r w:rsidR="00911629">
        <w:rPr>
          <w:bCs/>
        </w:rPr>
        <w:t>will</w:t>
      </w:r>
      <w:r w:rsidR="00BB00CA">
        <w:rPr>
          <w:bCs/>
        </w:rPr>
        <w:t xml:space="preserve"> complete two days of OSHA training to receive an OSHA 10 </w:t>
      </w:r>
      <w:proofErr w:type="spellStart"/>
      <w:r w:rsidR="00BB00CA">
        <w:rPr>
          <w:bCs/>
        </w:rPr>
        <w:t>hr</w:t>
      </w:r>
      <w:proofErr w:type="spellEnd"/>
      <w:r w:rsidR="00BB00CA">
        <w:rPr>
          <w:bCs/>
        </w:rPr>
        <w:t xml:space="preserve"> certification. Students will also be introduced to</w:t>
      </w:r>
      <w:r w:rsidR="00DA4462">
        <w:rPr>
          <w:bCs/>
        </w:rPr>
        <w:t xml:space="preserve"> ‘Well-</w:t>
      </w:r>
      <w:r w:rsidR="00842F6D">
        <w:rPr>
          <w:bCs/>
        </w:rPr>
        <w:t xml:space="preserve">Control </w:t>
      </w:r>
      <w:r w:rsidR="00677D6D">
        <w:rPr>
          <w:bCs/>
        </w:rPr>
        <w:t>Techniques</w:t>
      </w:r>
      <w:r w:rsidR="00BB00CA">
        <w:rPr>
          <w:bCs/>
        </w:rPr>
        <w:t>’ through a one-day</w:t>
      </w:r>
      <w:r w:rsidR="00677D6D">
        <w:rPr>
          <w:bCs/>
        </w:rPr>
        <w:t xml:space="preserve"> </w:t>
      </w:r>
      <w:r w:rsidR="00842F6D">
        <w:rPr>
          <w:bCs/>
        </w:rPr>
        <w:t>introductory training.</w:t>
      </w:r>
    </w:p>
    <w:p w14:paraId="07CAD567" w14:textId="77777777" w:rsidR="00E31F2D" w:rsidRDefault="00E31F2D" w:rsidP="00A95549">
      <w:pPr>
        <w:ind w:left="720"/>
        <w:rPr>
          <w:b/>
        </w:rPr>
      </w:pPr>
    </w:p>
    <w:p w14:paraId="6C1F60FE" w14:textId="2B291CFE" w:rsidR="00A95549" w:rsidRPr="00BC6436" w:rsidRDefault="00E31F2D" w:rsidP="00A95549">
      <w:pPr>
        <w:ind w:left="720"/>
        <w:rPr>
          <w:b/>
        </w:rPr>
      </w:pPr>
      <w:r>
        <w:rPr>
          <w:b/>
        </w:rPr>
        <w:t xml:space="preserve">Ore </w:t>
      </w:r>
      <w:r w:rsidR="005D41D5">
        <w:rPr>
          <w:b/>
        </w:rPr>
        <w:t>Body</w:t>
      </w:r>
      <w:r>
        <w:rPr>
          <w:b/>
        </w:rPr>
        <w:t xml:space="preserve"> </w:t>
      </w:r>
      <w:r w:rsidR="005D41D5">
        <w:rPr>
          <w:b/>
        </w:rPr>
        <w:t>Exploration (</w:t>
      </w:r>
      <w:r w:rsidR="0084372D">
        <w:rPr>
          <w:b/>
          <w:i/>
          <w:iCs/>
        </w:rPr>
        <w:t>Surveying, Data Management, and GIS</w:t>
      </w:r>
      <w:r w:rsidR="0007313D">
        <w:rPr>
          <w:b/>
        </w:rPr>
        <w:t xml:space="preserve">; </w:t>
      </w:r>
      <w:r w:rsidR="006962C7">
        <w:rPr>
          <w:b/>
        </w:rPr>
        <w:t>TBD)</w:t>
      </w:r>
      <w:r w:rsidR="00A95549" w:rsidRPr="00BC6436">
        <w:rPr>
          <w:b/>
        </w:rPr>
        <w:t xml:space="preserve">:  </w:t>
      </w:r>
    </w:p>
    <w:p w14:paraId="0AD8DCFF" w14:textId="634A0361" w:rsidR="00A95549" w:rsidRPr="00BC6436" w:rsidRDefault="00A95549" w:rsidP="00A95549">
      <w:pPr>
        <w:ind w:left="1440"/>
      </w:pPr>
      <w:r>
        <w:t xml:space="preserve">Students </w:t>
      </w:r>
      <w:r w:rsidR="005D41D5">
        <w:t>will b</w:t>
      </w:r>
      <w:r w:rsidR="00911629">
        <w:t xml:space="preserve">e divided into groups to map a field site with a </w:t>
      </w:r>
      <w:r w:rsidR="00911629" w:rsidRPr="00911629">
        <w:rPr>
          <w:i/>
        </w:rPr>
        <w:t>hypothetical</w:t>
      </w:r>
      <w:r w:rsidR="00911629">
        <w:t xml:space="preserve"> </w:t>
      </w:r>
      <w:r w:rsidR="005D41D5">
        <w:t xml:space="preserve">ore body. Students will use </w:t>
      </w:r>
      <w:r w:rsidR="0084372D">
        <w:t>surveying equipment</w:t>
      </w:r>
      <w:r w:rsidR="005D41D5">
        <w:t xml:space="preserve">, as well as </w:t>
      </w:r>
      <w:r w:rsidR="00E31F2D">
        <w:t>available drill core, well log</w:t>
      </w:r>
      <w:r w:rsidR="005D41D5">
        <w:t xml:space="preserve">, </w:t>
      </w:r>
      <w:r w:rsidR="0084372D">
        <w:t xml:space="preserve">geological, </w:t>
      </w:r>
      <w:r w:rsidR="005D41D5">
        <w:t>geophysical</w:t>
      </w:r>
      <w:r w:rsidR="00911629">
        <w:t xml:space="preserve">, and geochemical data to </w:t>
      </w:r>
      <w:r w:rsidR="0007313D">
        <w:t>create a subsurface map of the</w:t>
      </w:r>
      <w:r w:rsidR="00A74A82">
        <w:t xml:space="preserve"> ore </w:t>
      </w:r>
      <w:r w:rsidR="0007313D">
        <w:t>zone</w:t>
      </w:r>
      <w:r w:rsidR="0084372D">
        <w:t xml:space="preserve"> using GIS</w:t>
      </w:r>
      <w:r w:rsidR="00A74A82">
        <w:t>.</w:t>
      </w:r>
      <w:r w:rsidR="005D41D5">
        <w:t xml:space="preserve"> </w:t>
      </w:r>
      <w:r w:rsidR="006962C7">
        <w:t xml:space="preserve"> </w:t>
      </w:r>
    </w:p>
    <w:p w14:paraId="3CA2EBB1" w14:textId="77777777" w:rsidR="00A95549" w:rsidRPr="00BC6436" w:rsidRDefault="00A95549" w:rsidP="00A95549">
      <w:pPr>
        <w:ind w:left="720"/>
        <w:rPr>
          <w:b/>
        </w:rPr>
      </w:pPr>
    </w:p>
    <w:p w14:paraId="5138C2F6" w14:textId="5D32E9FA" w:rsidR="00A95549" w:rsidRPr="00BC6436" w:rsidRDefault="00E31F2D" w:rsidP="00911629">
      <w:pPr>
        <w:ind w:left="720"/>
        <w:outlineLvl w:val="0"/>
        <w:rPr>
          <w:b/>
        </w:rPr>
      </w:pPr>
      <w:r>
        <w:rPr>
          <w:b/>
        </w:rPr>
        <w:t xml:space="preserve">Environmental </w:t>
      </w:r>
      <w:r w:rsidR="005D41D5">
        <w:rPr>
          <w:b/>
        </w:rPr>
        <w:t>Survey</w:t>
      </w:r>
      <w:r w:rsidR="0007313D">
        <w:rPr>
          <w:b/>
        </w:rPr>
        <w:t xml:space="preserve"> (</w:t>
      </w:r>
      <w:r w:rsidR="003726FB">
        <w:rPr>
          <w:b/>
          <w:i/>
        </w:rPr>
        <w:t xml:space="preserve">Environmental Surveying, </w:t>
      </w:r>
      <w:r w:rsidR="007A415A">
        <w:rPr>
          <w:b/>
          <w:i/>
        </w:rPr>
        <w:t>Hazards</w:t>
      </w:r>
      <w:r w:rsidR="0007313D" w:rsidRPr="0007313D">
        <w:rPr>
          <w:b/>
          <w:i/>
        </w:rPr>
        <w:t xml:space="preserve"> </w:t>
      </w:r>
      <w:r w:rsidR="00F52185">
        <w:rPr>
          <w:b/>
          <w:i/>
        </w:rPr>
        <w:t>A</w:t>
      </w:r>
      <w:r w:rsidR="0007313D" w:rsidRPr="0007313D">
        <w:rPr>
          <w:b/>
          <w:i/>
        </w:rPr>
        <w:t>ssessment</w:t>
      </w:r>
      <w:r w:rsidR="0007313D">
        <w:rPr>
          <w:b/>
        </w:rPr>
        <w:t xml:space="preserve">; </w:t>
      </w:r>
      <w:r w:rsidR="006962C7">
        <w:rPr>
          <w:b/>
        </w:rPr>
        <w:t>TBD)</w:t>
      </w:r>
      <w:r w:rsidR="00A95549" w:rsidRPr="00BC6436">
        <w:rPr>
          <w:b/>
        </w:rPr>
        <w:t xml:space="preserve">: </w:t>
      </w:r>
    </w:p>
    <w:p w14:paraId="099C3328" w14:textId="07909E84" w:rsidR="00A95549" w:rsidRDefault="00AF23F7" w:rsidP="00A95549">
      <w:pPr>
        <w:ind w:left="1440"/>
      </w:pPr>
      <w:r>
        <w:t>In groups, s</w:t>
      </w:r>
      <w:r w:rsidR="00A95549">
        <w:t xml:space="preserve">tudents will conduct </w:t>
      </w:r>
      <w:r w:rsidR="00E31F2D">
        <w:t>environmental</w:t>
      </w:r>
      <w:r w:rsidR="00A95549">
        <w:t xml:space="preserve"> surveys at</w:t>
      </w:r>
      <w:r w:rsidR="00E31F2D">
        <w:t xml:space="preserve"> the same site</w:t>
      </w:r>
      <w:r w:rsidR="004375DD">
        <w:t>.</w:t>
      </w:r>
      <w:r w:rsidR="00D9121F">
        <w:t xml:space="preserve"> </w:t>
      </w:r>
      <w:r w:rsidR="004375DD">
        <w:t xml:space="preserve">Using </w:t>
      </w:r>
      <w:r w:rsidR="00E31F2D">
        <w:t>a field gas chromatograph, students will establish baseline soil</w:t>
      </w:r>
      <w:r w:rsidR="009149BD">
        <w:t>, air,</w:t>
      </w:r>
      <w:r w:rsidR="00E31F2D">
        <w:t xml:space="preserve"> and water chemistry</w:t>
      </w:r>
      <w:r w:rsidR="009149BD">
        <w:t xml:space="preserve">. Guest speakers from the </w:t>
      </w:r>
      <w:r w:rsidR="00F52185">
        <w:t xml:space="preserve">USU </w:t>
      </w:r>
      <w:r w:rsidR="009149BD">
        <w:t xml:space="preserve">Anthropology and Ecology departments will </w:t>
      </w:r>
      <w:r w:rsidR="00BC710D">
        <w:t>introduce students</w:t>
      </w:r>
      <w:r w:rsidR="009149BD">
        <w:t xml:space="preserve"> to cultural and ecological surveys and their role in Environmental Impact Studies (EIS).</w:t>
      </w:r>
      <w:r w:rsidR="00F87E9E">
        <w:t xml:space="preserve"> </w:t>
      </w:r>
      <w:r w:rsidR="009149BD">
        <w:t>Finally, s</w:t>
      </w:r>
      <w:r w:rsidR="0007313D">
        <w:t xml:space="preserve">tudents will assess </w:t>
      </w:r>
      <w:r w:rsidR="009149BD">
        <w:t>geologic</w:t>
      </w:r>
      <w:r w:rsidR="0007313D">
        <w:t xml:space="preserve"> hazards</w:t>
      </w:r>
      <w:r w:rsidR="009149BD">
        <w:t xml:space="preserve"> in the </w:t>
      </w:r>
      <w:r w:rsidR="00F52185">
        <w:t xml:space="preserve">field </w:t>
      </w:r>
      <w:r w:rsidR="009149BD">
        <w:t>area</w:t>
      </w:r>
      <w:r w:rsidR="0007313D">
        <w:t>.</w:t>
      </w:r>
    </w:p>
    <w:p w14:paraId="73C44CF7" w14:textId="6A4950C3" w:rsidR="006962C7" w:rsidRDefault="006962C7" w:rsidP="006962C7">
      <w:r>
        <w:tab/>
      </w:r>
    </w:p>
    <w:p w14:paraId="19AC4AEB" w14:textId="680DC033" w:rsidR="006962C7" w:rsidRDefault="006962C7" w:rsidP="006962C7">
      <w:r>
        <w:tab/>
        <w:t>Capstone Project:</w:t>
      </w:r>
    </w:p>
    <w:p w14:paraId="58580827" w14:textId="77777777" w:rsidR="006962C7" w:rsidRPr="005D41D5" w:rsidRDefault="006962C7" w:rsidP="00911629">
      <w:pPr>
        <w:ind w:left="1440"/>
        <w:outlineLvl w:val="0"/>
        <w:rPr>
          <w:b/>
          <w:bCs/>
        </w:rPr>
      </w:pPr>
      <w:r w:rsidRPr="005D41D5">
        <w:rPr>
          <w:b/>
          <w:bCs/>
        </w:rPr>
        <w:t>Mine Plan Proposal:</w:t>
      </w:r>
    </w:p>
    <w:p w14:paraId="036F2BE2" w14:textId="6A075463" w:rsidR="006962C7" w:rsidRDefault="0045130A" w:rsidP="006962C7">
      <w:pPr>
        <w:ind w:left="1440"/>
      </w:pPr>
      <w:r>
        <w:t>Individually, students will</w:t>
      </w:r>
      <w:r w:rsidR="00F52185">
        <w:t xml:space="preserve"> complete a </w:t>
      </w:r>
      <w:r w:rsidR="006962C7">
        <w:t>mine plan</w:t>
      </w:r>
      <w:r w:rsidR="00F52185">
        <w:t xml:space="preserve">. </w:t>
      </w:r>
      <w:r>
        <w:t>Their</w:t>
      </w:r>
      <w:r w:rsidR="00F52185">
        <w:t xml:space="preserve"> document</w:t>
      </w:r>
      <w:r w:rsidR="006962C7">
        <w:t xml:space="preserve"> will provide information on</w:t>
      </w:r>
      <w:r>
        <w:t xml:space="preserve"> the distribution and grade of ore,</w:t>
      </w:r>
      <w:r w:rsidR="006962C7">
        <w:t xml:space="preserve"> </w:t>
      </w:r>
      <w:r>
        <w:t xml:space="preserve">and </w:t>
      </w:r>
      <w:r w:rsidR="006962C7">
        <w:t xml:space="preserve">proposed operations (methods for extracting </w:t>
      </w:r>
      <w:r>
        <w:t>ore).</w:t>
      </w:r>
    </w:p>
    <w:p w14:paraId="40E167A2" w14:textId="1C5E5415" w:rsidR="00911629" w:rsidRPr="00911629" w:rsidRDefault="00911629" w:rsidP="006962C7">
      <w:pPr>
        <w:ind w:left="1440"/>
        <w:rPr>
          <w:i/>
        </w:rPr>
      </w:pPr>
      <w:r>
        <w:rPr>
          <w:i/>
        </w:rPr>
        <w:t>or</w:t>
      </w:r>
    </w:p>
    <w:p w14:paraId="60F69381" w14:textId="37AF2161" w:rsidR="00A95549" w:rsidRDefault="006962C7" w:rsidP="00911629">
      <w:pPr>
        <w:outlineLvl w:val="0"/>
        <w:rPr>
          <w:b/>
        </w:rPr>
      </w:pPr>
      <w:r>
        <w:rPr>
          <w:b/>
        </w:rPr>
        <w:tab/>
      </w:r>
      <w:r>
        <w:rPr>
          <w:b/>
        </w:rPr>
        <w:tab/>
        <w:t>Environmental Impact Survey (EIS)</w:t>
      </w:r>
      <w:r w:rsidR="005D41D5">
        <w:rPr>
          <w:b/>
        </w:rPr>
        <w:t>:</w:t>
      </w:r>
    </w:p>
    <w:p w14:paraId="4E9F283E" w14:textId="66498DD8" w:rsidR="0007313D" w:rsidRDefault="0045130A" w:rsidP="0007313D">
      <w:pPr>
        <w:ind w:left="1440"/>
      </w:pPr>
      <w:r>
        <w:t>Individually, students will</w:t>
      </w:r>
      <w:r w:rsidR="00F52185">
        <w:t xml:space="preserve"> evaluate </w:t>
      </w:r>
      <w:r w:rsidR="00B620A3">
        <w:t>the environmental effects of mining in an area</w:t>
      </w:r>
      <w:r w:rsidR="00F87E9E">
        <w:t xml:space="preserve"> using</w:t>
      </w:r>
      <w:r>
        <w:t xml:space="preserve"> their</w:t>
      </w:r>
      <w:r w:rsidR="00F87E9E">
        <w:t xml:space="preserve"> baseline water quality and soil measurements, as well as</w:t>
      </w:r>
      <w:r w:rsidR="00F60A57">
        <w:t xml:space="preserve"> available</w:t>
      </w:r>
      <w:r w:rsidR="00F87E9E">
        <w:t xml:space="preserve"> w</w:t>
      </w:r>
      <w:r w:rsidR="00B152FD">
        <w:t>ildlife</w:t>
      </w:r>
      <w:r w:rsidR="00F60A57">
        <w:t>,</w:t>
      </w:r>
      <w:r w:rsidR="00B152FD">
        <w:t xml:space="preserve"> vegetation</w:t>
      </w:r>
      <w:r w:rsidR="00F60A57">
        <w:t>, and cultural</w:t>
      </w:r>
      <w:r w:rsidR="00B152FD">
        <w:t xml:space="preserve"> surveys</w:t>
      </w:r>
      <w:r w:rsidR="0007313D">
        <w:t>. Students will identify positive and negative effects of proposed mining</w:t>
      </w:r>
      <w:r w:rsidR="00F60A57">
        <w:t xml:space="preserve"> using their hazard assessment</w:t>
      </w:r>
      <w:r w:rsidR="00BC710D">
        <w:t xml:space="preserve"> </w:t>
      </w:r>
      <w:r w:rsidR="0007313D">
        <w:t xml:space="preserve">and identify alternative development/remediation options. </w:t>
      </w:r>
    </w:p>
    <w:p w14:paraId="75377081" w14:textId="77777777" w:rsidR="00A74A82" w:rsidRDefault="00A74A82" w:rsidP="00911629">
      <w:pPr>
        <w:outlineLvl w:val="0"/>
        <w:rPr>
          <w:b/>
          <w:u w:val="single"/>
        </w:rPr>
      </w:pPr>
    </w:p>
    <w:p w14:paraId="26973293" w14:textId="2ED37E59" w:rsidR="00A95549" w:rsidRPr="00BC710D" w:rsidRDefault="00A95549" w:rsidP="00BC710D">
      <w:pPr>
        <w:outlineLvl w:val="0"/>
        <w:rPr>
          <w:b/>
          <w:u w:val="single"/>
        </w:rPr>
      </w:pPr>
      <w:r w:rsidRPr="00BC6436">
        <w:rPr>
          <w:b/>
          <w:u w:val="single"/>
        </w:rPr>
        <w:lastRenderedPageBreak/>
        <w:t>Evaluations:</w:t>
      </w:r>
    </w:p>
    <w:p w14:paraId="117C039A" w14:textId="29140581" w:rsidR="00A95549" w:rsidRPr="00BC6436" w:rsidRDefault="00842F6D" w:rsidP="00A95549">
      <w:pPr>
        <w:ind w:left="720"/>
      </w:pPr>
      <w:proofErr w:type="spellStart"/>
      <w:r>
        <w:t>UBTech</w:t>
      </w:r>
      <w:proofErr w:type="spellEnd"/>
      <w:r>
        <w:t xml:space="preserve"> </w:t>
      </w:r>
      <w:r w:rsidR="00BA2C57">
        <w:t>Well-Control</w:t>
      </w:r>
      <w:r w:rsidR="00677D6D">
        <w:t xml:space="preserve"> Techniques</w:t>
      </w:r>
      <w:r w:rsidR="00BA2C57">
        <w:t xml:space="preserve"> </w:t>
      </w:r>
      <w:r>
        <w:t>Training</w:t>
      </w:r>
      <w:r w:rsidR="008A37B7">
        <w:tab/>
      </w:r>
      <w:r w:rsidR="008A37B7">
        <w:tab/>
      </w:r>
      <w:r w:rsidR="008A37B7">
        <w:tab/>
      </w:r>
      <w:r w:rsidR="00A95549" w:rsidRPr="00BC6436">
        <w:t>10%</w:t>
      </w:r>
    </w:p>
    <w:p w14:paraId="11EC5398" w14:textId="38DABC98" w:rsidR="00A74A82" w:rsidRDefault="00A74A82" w:rsidP="00911629">
      <w:pPr>
        <w:ind w:left="720"/>
        <w:outlineLvl w:val="0"/>
      </w:pPr>
      <w:r w:rsidRPr="00A74A82">
        <w:t xml:space="preserve">Ore </w:t>
      </w:r>
      <w:r w:rsidR="0007313D">
        <w:t>Body Exploration</w:t>
      </w:r>
      <w:r w:rsidR="0007313D">
        <w:tab/>
      </w:r>
      <w:r w:rsidR="0007313D">
        <w:tab/>
      </w:r>
      <w:r w:rsidR="0007313D">
        <w:tab/>
      </w:r>
      <w:r w:rsidR="0007313D">
        <w:tab/>
      </w:r>
      <w:r w:rsidR="00842F6D">
        <w:tab/>
      </w:r>
      <w:r w:rsidR="00842F6D">
        <w:tab/>
      </w:r>
      <w:r>
        <w:t>20%</w:t>
      </w:r>
    </w:p>
    <w:p w14:paraId="18C88516" w14:textId="3A81F7D9" w:rsidR="00A74A82" w:rsidRPr="00A74A82" w:rsidRDefault="00A74A82" w:rsidP="00A74A82">
      <w:pPr>
        <w:ind w:left="720"/>
        <w:outlineLvl w:val="0"/>
      </w:pPr>
      <w:r>
        <w:t>Environmental Assessment</w:t>
      </w:r>
      <w:r>
        <w:tab/>
      </w:r>
      <w:r>
        <w:tab/>
      </w:r>
      <w:r>
        <w:tab/>
      </w:r>
      <w:r>
        <w:tab/>
      </w:r>
      <w:r w:rsidR="00842F6D">
        <w:tab/>
      </w:r>
      <w:r>
        <w:t>20%</w:t>
      </w:r>
    </w:p>
    <w:p w14:paraId="4DB9F5B5" w14:textId="3B99AF4D" w:rsidR="00A95549" w:rsidRPr="00BC6436" w:rsidRDefault="00A74A82" w:rsidP="00911629">
      <w:pPr>
        <w:ind w:left="720"/>
        <w:outlineLvl w:val="0"/>
        <w:rPr>
          <w:u w:val="single"/>
        </w:rPr>
      </w:pPr>
      <w:r>
        <w:rPr>
          <w:u w:val="single"/>
        </w:rPr>
        <w:t xml:space="preserve">Capstone </w:t>
      </w:r>
      <w:r w:rsidR="00A95549" w:rsidRPr="00BC6436">
        <w:rPr>
          <w:u w:val="single"/>
        </w:rPr>
        <w:t>project:</w:t>
      </w:r>
    </w:p>
    <w:p w14:paraId="7213EF20" w14:textId="4E9388D9" w:rsidR="00A95549" w:rsidRPr="00BC6436" w:rsidRDefault="00A95549" w:rsidP="00A95549">
      <w:pPr>
        <w:ind w:left="720" w:firstLine="720"/>
      </w:pPr>
      <w:r w:rsidRPr="00BC6436">
        <w:t xml:space="preserve">Final project research </w:t>
      </w:r>
      <w:r w:rsidRPr="00BC6436">
        <w:tab/>
      </w:r>
      <w:r w:rsidRPr="00BC6436">
        <w:tab/>
      </w:r>
      <w:r w:rsidRPr="00BC6436">
        <w:tab/>
      </w:r>
      <w:r w:rsidRPr="00BC6436">
        <w:tab/>
      </w:r>
      <w:r w:rsidR="00A74A82">
        <w:t>1</w:t>
      </w:r>
      <w:r w:rsidRPr="00BC6436">
        <w:t>0%</w:t>
      </w:r>
    </w:p>
    <w:p w14:paraId="01C99EAE" w14:textId="5A6ECF26" w:rsidR="00A95549" w:rsidRPr="00BC6436" w:rsidRDefault="00A95549" w:rsidP="00A95549">
      <w:pPr>
        <w:ind w:left="1440"/>
      </w:pPr>
      <w:r w:rsidRPr="00BC6436">
        <w:t xml:space="preserve">Final project </w:t>
      </w:r>
      <w:r w:rsidR="00A74A82">
        <w:t>written report</w:t>
      </w:r>
      <w:r w:rsidRPr="00BC6436">
        <w:tab/>
      </w:r>
      <w:r w:rsidRPr="00BC6436">
        <w:tab/>
      </w:r>
      <w:r w:rsidR="00A74A82">
        <w:tab/>
      </w:r>
      <w:r w:rsidR="00A74A82">
        <w:tab/>
        <w:t>20</w:t>
      </w:r>
      <w:r w:rsidRPr="00BC6436">
        <w:t>%</w:t>
      </w:r>
    </w:p>
    <w:p w14:paraId="2ED93D06" w14:textId="2EF1F7E9" w:rsidR="00A95549" w:rsidRPr="00BC6436" w:rsidRDefault="00A74A82" w:rsidP="00A95549">
      <w:pPr>
        <w:ind w:left="1440"/>
      </w:pPr>
      <w:r>
        <w:t>In-</w:t>
      </w:r>
      <w:r w:rsidR="00A95549" w:rsidRPr="00BC6436">
        <w:t xml:space="preserve">class </w:t>
      </w:r>
      <w:r>
        <w:t>oral report</w:t>
      </w:r>
      <w:r w:rsidR="00A95549" w:rsidRPr="00BC6436">
        <w:tab/>
      </w:r>
      <w:r w:rsidR="00A95549" w:rsidRPr="00BC6436">
        <w:tab/>
      </w:r>
      <w:r w:rsidR="00A95549" w:rsidRPr="00BC6436">
        <w:tab/>
      </w:r>
      <w:r w:rsidR="00A95549" w:rsidRPr="00BC6436">
        <w:tab/>
      </w:r>
      <w:r w:rsidR="00A95549" w:rsidRPr="00BC6436">
        <w:tab/>
      </w:r>
      <w:r>
        <w:t>15</w:t>
      </w:r>
      <w:r w:rsidR="00A95549" w:rsidRPr="00BC6436">
        <w:t>%</w:t>
      </w:r>
    </w:p>
    <w:p w14:paraId="239CD63B" w14:textId="77777777" w:rsidR="00A95549" w:rsidRPr="00BC6436" w:rsidRDefault="00A95549" w:rsidP="00A95549">
      <w:pPr>
        <w:ind w:left="720" w:firstLine="720"/>
      </w:pPr>
      <w:r w:rsidRPr="00BC6436">
        <w:t xml:space="preserve">Reflection paper </w:t>
      </w:r>
      <w:r w:rsidRPr="00BC6436">
        <w:tab/>
      </w:r>
      <w:r w:rsidRPr="00BC6436">
        <w:tab/>
      </w:r>
      <w:r w:rsidRPr="00BC6436">
        <w:tab/>
      </w:r>
      <w:r w:rsidRPr="00BC6436">
        <w:tab/>
      </w:r>
      <w:r w:rsidRPr="00BC6436">
        <w:tab/>
      </w:r>
      <w:r w:rsidRPr="0007313D">
        <w:rPr>
          <w:u w:val="single"/>
        </w:rPr>
        <w:t>05%</w:t>
      </w:r>
    </w:p>
    <w:p w14:paraId="1204FD43" w14:textId="38B94679" w:rsidR="00A95549" w:rsidRPr="00BC6436" w:rsidRDefault="00A95549" w:rsidP="0007313D">
      <w:pPr>
        <w:ind w:left="5760" w:firstLine="720"/>
      </w:pPr>
      <w:r w:rsidRPr="00BC6436">
        <w:t>100%</w:t>
      </w:r>
    </w:p>
    <w:p w14:paraId="5F1166F6" w14:textId="77777777" w:rsidR="00A95549" w:rsidRDefault="00A95549" w:rsidP="00A95549">
      <w:pPr>
        <w:pStyle w:val="BodyTextIndent"/>
        <w:ind w:left="0"/>
        <w:rPr>
          <w:b/>
          <w:u w:val="single"/>
        </w:rPr>
      </w:pPr>
    </w:p>
    <w:p w14:paraId="7DEB7C1F" w14:textId="4016221E" w:rsidR="004375DD" w:rsidRPr="0007313D" w:rsidRDefault="0007313D" w:rsidP="00A95549">
      <w:pPr>
        <w:pStyle w:val="BodyTextIndent"/>
        <w:ind w:left="0"/>
        <w:rPr>
          <w:b/>
          <w:u w:val="single"/>
        </w:rPr>
      </w:pPr>
      <w:r w:rsidRPr="0007313D">
        <w:rPr>
          <w:b/>
          <w:u w:val="single"/>
        </w:rPr>
        <w:t>Schedule: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00"/>
        <w:gridCol w:w="3112"/>
        <w:gridCol w:w="3118"/>
      </w:tblGrid>
      <w:tr w:rsidR="004375DD" w:rsidRPr="00BC6436" w14:paraId="4ECD0BD1" w14:textId="77777777" w:rsidTr="00580C0F">
        <w:tc>
          <w:tcPr>
            <w:tcW w:w="3100" w:type="dxa"/>
          </w:tcPr>
          <w:p w14:paraId="4E05B330" w14:textId="77777777" w:rsidR="004375DD" w:rsidRPr="00BC6436" w:rsidRDefault="004375DD" w:rsidP="00580C0F">
            <w:pPr>
              <w:pStyle w:val="Heading1"/>
              <w:rPr>
                <w:rFonts w:asciiTheme="minorHAnsi" w:hAnsiTheme="minorHAnsi"/>
                <w:szCs w:val="24"/>
              </w:rPr>
            </w:pPr>
            <w:r w:rsidRPr="00BC6436">
              <w:rPr>
                <w:rFonts w:asciiTheme="minorHAnsi" w:hAnsiTheme="minorHAnsi"/>
                <w:szCs w:val="24"/>
              </w:rPr>
              <w:t>Date</w:t>
            </w:r>
          </w:p>
        </w:tc>
        <w:tc>
          <w:tcPr>
            <w:tcW w:w="3112" w:type="dxa"/>
          </w:tcPr>
          <w:p w14:paraId="4BB81114" w14:textId="77777777" w:rsidR="004375DD" w:rsidRPr="00BC6436" w:rsidRDefault="004375DD" w:rsidP="00580C0F">
            <w:pPr>
              <w:pStyle w:val="Heading1"/>
              <w:rPr>
                <w:rFonts w:asciiTheme="minorHAnsi" w:hAnsiTheme="minorHAnsi"/>
                <w:szCs w:val="24"/>
              </w:rPr>
            </w:pPr>
            <w:r w:rsidRPr="00BC6436">
              <w:rPr>
                <w:rFonts w:asciiTheme="minorHAnsi" w:hAnsiTheme="minorHAnsi"/>
                <w:szCs w:val="24"/>
              </w:rPr>
              <w:t>Topic</w:t>
            </w:r>
          </w:p>
        </w:tc>
        <w:tc>
          <w:tcPr>
            <w:tcW w:w="3118" w:type="dxa"/>
          </w:tcPr>
          <w:p w14:paraId="6F740188" w14:textId="77777777" w:rsidR="004375DD" w:rsidRPr="00BC6436" w:rsidRDefault="004375DD" w:rsidP="00580C0F">
            <w:pPr>
              <w:pStyle w:val="Heading1"/>
              <w:rPr>
                <w:rFonts w:asciiTheme="minorHAnsi" w:hAnsiTheme="minorHAnsi"/>
                <w:szCs w:val="24"/>
              </w:rPr>
            </w:pPr>
            <w:r w:rsidRPr="00BC6436">
              <w:rPr>
                <w:rFonts w:asciiTheme="minorHAnsi" w:hAnsiTheme="minorHAnsi"/>
                <w:szCs w:val="24"/>
              </w:rPr>
              <w:t>Reading assignment</w:t>
            </w:r>
          </w:p>
          <w:p w14:paraId="506BB35E" w14:textId="77777777" w:rsidR="004375DD" w:rsidRPr="00BC6436" w:rsidRDefault="004375DD" w:rsidP="00580C0F"/>
        </w:tc>
      </w:tr>
      <w:tr w:rsidR="004375DD" w:rsidRPr="00BC6436" w14:paraId="1286D0F6" w14:textId="77777777" w:rsidTr="00580C0F">
        <w:tc>
          <w:tcPr>
            <w:tcW w:w="3100" w:type="dxa"/>
          </w:tcPr>
          <w:p w14:paraId="2B4B35A2" w14:textId="49F7D129" w:rsidR="004375DD" w:rsidRPr="00BC6436" w:rsidRDefault="001D61C7" w:rsidP="00580C0F">
            <w:pPr>
              <w:pStyle w:val="Heading1"/>
              <w:rPr>
                <w:rFonts w:asciiTheme="minorHAnsi" w:hAnsiTheme="minorHAnsi"/>
                <w:b w:val="0"/>
                <w:szCs w:val="24"/>
              </w:rPr>
            </w:pPr>
            <w:r>
              <w:rPr>
                <w:rFonts w:asciiTheme="minorHAnsi" w:hAnsiTheme="minorHAnsi"/>
                <w:szCs w:val="24"/>
                <w:u w:val="single"/>
              </w:rPr>
              <w:t>Day</w:t>
            </w:r>
            <w:r w:rsidR="00BC710D">
              <w:rPr>
                <w:rFonts w:asciiTheme="minorHAnsi" w:hAnsiTheme="minorHAnsi"/>
                <w:szCs w:val="24"/>
                <w:u w:val="single"/>
              </w:rPr>
              <w:t>s</w:t>
            </w:r>
            <w:r w:rsidR="004375DD" w:rsidRPr="00BC6436">
              <w:rPr>
                <w:rFonts w:asciiTheme="minorHAnsi" w:hAnsiTheme="minorHAnsi"/>
                <w:szCs w:val="24"/>
                <w:u w:val="single"/>
              </w:rPr>
              <w:t xml:space="preserve"> 1</w:t>
            </w:r>
            <w:r w:rsidR="00BC710D">
              <w:rPr>
                <w:rFonts w:asciiTheme="minorHAnsi" w:hAnsiTheme="minorHAnsi"/>
                <w:szCs w:val="24"/>
                <w:u w:val="single"/>
              </w:rPr>
              <w:t>-3</w:t>
            </w:r>
            <w:r w:rsidR="004375DD" w:rsidRPr="00BC6436">
              <w:rPr>
                <w:rFonts w:asciiTheme="minorHAnsi" w:hAnsiTheme="minorHAnsi"/>
                <w:b w:val="0"/>
                <w:szCs w:val="24"/>
              </w:rPr>
              <w:t xml:space="preserve"> </w:t>
            </w:r>
          </w:p>
          <w:p w14:paraId="7F55401F" w14:textId="77777777" w:rsidR="004375DD" w:rsidRPr="00BC6436" w:rsidRDefault="004375DD" w:rsidP="00580C0F">
            <w:pPr>
              <w:pStyle w:val="Heading1"/>
              <w:rPr>
                <w:rFonts w:asciiTheme="minorHAnsi" w:hAnsiTheme="minorHAnsi"/>
                <w:szCs w:val="24"/>
                <w:u w:val="single"/>
              </w:rPr>
            </w:pPr>
          </w:p>
        </w:tc>
        <w:tc>
          <w:tcPr>
            <w:tcW w:w="3112" w:type="dxa"/>
          </w:tcPr>
          <w:p w14:paraId="0489CEEA" w14:textId="7FC4EFA9" w:rsidR="004375DD" w:rsidRPr="00BC6436" w:rsidRDefault="00800B89" w:rsidP="00BC710D">
            <w:pPr>
              <w:pStyle w:val="Heading1"/>
              <w:rPr>
                <w:rFonts w:asciiTheme="minorHAnsi" w:hAnsiTheme="minorHAnsi"/>
                <w:b w:val="0"/>
                <w:bCs/>
                <w:szCs w:val="24"/>
              </w:rPr>
            </w:pPr>
            <w:r>
              <w:rPr>
                <w:rFonts w:asciiTheme="minorHAnsi" w:hAnsiTheme="minorHAnsi"/>
                <w:b w:val="0"/>
                <w:bCs/>
                <w:szCs w:val="24"/>
              </w:rPr>
              <w:t xml:space="preserve">Vernal:  </w:t>
            </w:r>
            <w:r w:rsidR="00BC710D">
              <w:rPr>
                <w:rFonts w:asciiTheme="minorHAnsi" w:hAnsiTheme="minorHAnsi"/>
                <w:b w:val="0"/>
                <w:bCs/>
                <w:szCs w:val="24"/>
              </w:rPr>
              <w:t>UB</w:t>
            </w:r>
            <w:r>
              <w:rPr>
                <w:rFonts w:asciiTheme="minorHAnsi" w:hAnsiTheme="minorHAnsi"/>
                <w:b w:val="0"/>
                <w:bCs/>
                <w:szCs w:val="24"/>
              </w:rPr>
              <w:t xml:space="preserve"> </w:t>
            </w:r>
            <w:r w:rsidR="00BC710D">
              <w:rPr>
                <w:rFonts w:asciiTheme="minorHAnsi" w:hAnsiTheme="minorHAnsi"/>
                <w:b w:val="0"/>
                <w:bCs/>
                <w:szCs w:val="24"/>
              </w:rPr>
              <w:t xml:space="preserve">Tech Trainings </w:t>
            </w:r>
          </w:p>
        </w:tc>
        <w:tc>
          <w:tcPr>
            <w:tcW w:w="3118" w:type="dxa"/>
          </w:tcPr>
          <w:p w14:paraId="35D39EFB" w14:textId="412B2CBE" w:rsidR="004375DD" w:rsidRPr="00BC6436" w:rsidRDefault="00BC710D" w:rsidP="00580C0F">
            <w:r>
              <w:t>Provided by UB</w:t>
            </w:r>
            <w:r w:rsidR="00800B89">
              <w:t xml:space="preserve"> </w:t>
            </w:r>
            <w:r>
              <w:t>Tech instructors</w:t>
            </w:r>
          </w:p>
        </w:tc>
      </w:tr>
      <w:tr w:rsidR="004375DD" w:rsidRPr="00BC6436" w14:paraId="464AE7C6" w14:textId="77777777" w:rsidTr="00580C0F">
        <w:tc>
          <w:tcPr>
            <w:tcW w:w="3100" w:type="dxa"/>
          </w:tcPr>
          <w:p w14:paraId="590B35AC" w14:textId="38EB90C2" w:rsidR="004375DD" w:rsidRPr="00BC6436" w:rsidRDefault="001D61C7" w:rsidP="00580C0F">
            <w:pPr>
              <w:pStyle w:val="Heading2"/>
              <w:rPr>
                <w:rFonts w:asciiTheme="minorHAnsi" w:hAnsiTheme="minorHAnsi"/>
                <w:b w:val="0"/>
                <w:szCs w:val="24"/>
                <w:u w:val="none"/>
              </w:rPr>
            </w:pPr>
            <w:r>
              <w:rPr>
                <w:rFonts w:asciiTheme="minorHAnsi" w:hAnsiTheme="minorHAnsi"/>
                <w:szCs w:val="24"/>
              </w:rPr>
              <w:t xml:space="preserve">Days </w:t>
            </w:r>
            <w:r w:rsidR="00BC710D">
              <w:rPr>
                <w:rFonts w:asciiTheme="minorHAnsi" w:hAnsiTheme="minorHAnsi"/>
                <w:szCs w:val="24"/>
              </w:rPr>
              <w:t>4</w:t>
            </w:r>
            <w:r>
              <w:rPr>
                <w:rFonts w:asciiTheme="minorHAnsi" w:hAnsiTheme="minorHAnsi"/>
                <w:szCs w:val="24"/>
              </w:rPr>
              <w:t>-10</w:t>
            </w:r>
            <w:r w:rsidR="004375DD" w:rsidRPr="00BC6436">
              <w:rPr>
                <w:rFonts w:asciiTheme="minorHAnsi" w:hAnsiTheme="minorHAnsi"/>
                <w:szCs w:val="24"/>
              </w:rPr>
              <w:t xml:space="preserve"> </w:t>
            </w:r>
            <w:r w:rsidR="004375DD" w:rsidRPr="00BC6436">
              <w:rPr>
                <w:rFonts w:asciiTheme="minorHAnsi" w:hAnsiTheme="minorHAnsi"/>
                <w:szCs w:val="24"/>
                <w:u w:val="none"/>
              </w:rPr>
              <w:tab/>
            </w:r>
            <w:r w:rsidR="004375DD" w:rsidRPr="00BC6436">
              <w:rPr>
                <w:rFonts w:asciiTheme="minorHAnsi" w:hAnsiTheme="minorHAnsi"/>
                <w:szCs w:val="24"/>
                <w:u w:val="none"/>
              </w:rPr>
              <w:tab/>
            </w:r>
          </w:p>
          <w:p w14:paraId="1E16EC31" w14:textId="77777777" w:rsidR="004375DD" w:rsidRPr="00BC6436" w:rsidRDefault="004375DD" w:rsidP="00580C0F">
            <w:pPr>
              <w:pStyle w:val="Heading1"/>
              <w:rPr>
                <w:rFonts w:asciiTheme="minorHAnsi" w:hAnsiTheme="minorHAnsi"/>
                <w:b w:val="0"/>
                <w:szCs w:val="24"/>
              </w:rPr>
            </w:pPr>
          </w:p>
        </w:tc>
        <w:tc>
          <w:tcPr>
            <w:tcW w:w="3112" w:type="dxa"/>
          </w:tcPr>
          <w:p w14:paraId="706FCC12" w14:textId="500BD5BC" w:rsidR="004375DD" w:rsidRPr="00BC6436" w:rsidRDefault="00800B89" w:rsidP="00B152FD">
            <w:pPr>
              <w:pStyle w:val="Heading1"/>
              <w:rPr>
                <w:rFonts w:asciiTheme="minorHAnsi" w:hAnsiTheme="minorHAnsi"/>
                <w:b w:val="0"/>
                <w:bCs/>
                <w:szCs w:val="24"/>
              </w:rPr>
            </w:pPr>
            <w:r>
              <w:rPr>
                <w:rFonts w:asciiTheme="minorHAnsi" w:hAnsiTheme="minorHAnsi"/>
                <w:b w:val="0"/>
                <w:bCs/>
                <w:szCs w:val="24"/>
              </w:rPr>
              <w:t xml:space="preserve">Silver Island Mountains:  </w:t>
            </w:r>
            <w:r w:rsidR="00D9121F">
              <w:rPr>
                <w:rFonts w:asciiTheme="minorHAnsi" w:hAnsiTheme="minorHAnsi"/>
                <w:b w:val="0"/>
                <w:bCs/>
                <w:szCs w:val="24"/>
              </w:rPr>
              <w:t>Ore body mapping, well log/lithologic log</w:t>
            </w:r>
            <w:r w:rsidR="00B152FD">
              <w:rPr>
                <w:rFonts w:asciiTheme="minorHAnsi" w:hAnsiTheme="minorHAnsi"/>
                <w:b w:val="0"/>
                <w:bCs/>
                <w:szCs w:val="24"/>
              </w:rPr>
              <w:t xml:space="preserve"> and geochemical interpretation</w:t>
            </w:r>
          </w:p>
        </w:tc>
        <w:tc>
          <w:tcPr>
            <w:tcW w:w="3118" w:type="dxa"/>
          </w:tcPr>
          <w:p w14:paraId="0BF4B831" w14:textId="5D585BAC" w:rsidR="004375DD" w:rsidRPr="00BC6436" w:rsidRDefault="00A74A82" w:rsidP="00A00F43">
            <w:pPr>
              <w:pStyle w:val="Heading1"/>
              <w:rPr>
                <w:rFonts w:asciiTheme="minorHAnsi" w:hAnsiTheme="minorHAnsi"/>
                <w:b w:val="0"/>
                <w:bCs/>
                <w:szCs w:val="24"/>
              </w:rPr>
            </w:pPr>
            <w:r>
              <w:rPr>
                <w:rFonts w:asciiTheme="minorHAnsi" w:hAnsiTheme="minorHAnsi"/>
                <w:b w:val="0"/>
                <w:bCs/>
                <w:szCs w:val="24"/>
              </w:rPr>
              <w:t>‘Modern Strategic Mine Planning’ Colorado School of Mines, 2008</w:t>
            </w:r>
            <w:r w:rsidR="00A5465C">
              <w:rPr>
                <w:rFonts w:asciiTheme="minorHAnsi" w:hAnsiTheme="minorHAnsi"/>
                <w:b w:val="0"/>
                <w:bCs/>
                <w:szCs w:val="24"/>
              </w:rPr>
              <w:t xml:space="preserve"> </w:t>
            </w:r>
          </w:p>
        </w:tc>
      </w:tr>
      <w:tr w:rsidR="004375DD" w:rsidRPr="00BC6436" w14:paraId="628CF372" w14:textId="77777777" w:rsidTr="00580C0F">
        <w:tc>
          <w:tcPr>
            <w:tcW w:w="3100" w:type="dxa"/>
          </w:tcPr>
          <w:p w14:paraId="42AA64B5" w14:textId="5D79C4B2" w:rsidR="004375DD" w:rsidRPr="00BC6436" w:rsidRDefault="001D61C7" w:rsidP="00580C0F">
            <w:r>
              <w:rPr>
                <w:b/>
                <w:u w:val="single"/>
              </w:rPr>
              <w:t>Days 10-16</w:t>
            </w:r>
            <w:r w:rsidR="004375DD" w:rsidRPr="00BC6436">
              <w:tab/>
            </w:r>
          </w:p>
          <w:p w14:paraId="1DE63C10" w14:textId="77777777" w:rsidR="004375DD" w:rsidRPr="00BC6436" w:rsidRDefault="004375DD" w:rsidP="00580C0F">
            <w:pPr>
              <w:pStyle w:val="Heading1"/>
              <w:rPr>
                <w:rFonts w:asciiTheme="minorHAnsi" w:hAnsiTheme="minorHAnsi"/>
                <w:b w:val="0"/>
                <w:szCs w:val="24"/>
              </w:rPr>
            </w:pPr>
          </w:p>
        </w:tc>
        <w:tc>
          <w:tcPr>
            <w:tcW w:w="3112" w:type="dxa"/>
          </w:tcPr>
          <w:p w14:paraId="249AF028" w14:textId="164FDE3E" w:rsidR="004375DD" w:rsidRPr="00BC6436" w:rsidRDefault="00D9121F" w:rsidP="00580C0F">
            <w:pPr>
              <w:pStyle w:val="Heading1"/>
              <w:rPr>
                <w:rFonts w:asciiTheme="minorHAnsi" w:hAnsiTheme="minorHAnsi"/>
                <w:b w:val="0"/>
                <w:bCs/>
                <w:szCs w:val="24"/>
              </w:rPr>
            </w:pPr>
            <w:r>
              <w:rPr>
                <w:rFonts w:asciiTheme="minorHAnsi" w:hAnsiTheme="minorHAnsi"/>
                <w:b w:val="0"/>
                <w:bCs/>
                <w:szCs w:val="24"/>
              </w:rPr>
              <w:t>Environmental Surveying</w:t>
            </w:r>
            <w:r w:rsidR="00A5465C">
              <w:rPr>
                <w:rFonts w:asciiTheme="minorHAnsi" w:hAnsiTheme="minorHAnsi"/>
                <w:b w:val="0"/>
                <w:bCs/>
                <w:szCs w:val="24"/>
              </w:rPr>
              <w:t>, water quality and soil analyses</w:t>
            </w:r>
            <w:r>
              <w:rPr>
                <w:rFonts w:asciiTheme="minorHAnsi" w:hAnsiTheme="minorHAnsi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68D2301F" w14:textId="1A88BE50" w:rsidR="004375DD" w:rsidRPr="00A00F43" w:rsidRDefault="00A00F43" w:rsidP="00580C0F">
            <w:pPr>
              <w:rPr>
                <w:bCs/>
              </w:rPr>
            </w:pPr>
            <w:r w:rsidRPr="00A00F43">
              <w:rPr>
                <w:bCs/>
              </w:rPr>
              <w:t xml:space="preserve">USDA Environmental Impact Statement (EIS) Format </w:t>
            </w:r>
            <w:r w:rsidR="00C32625">
              <w:rPr>
                <w:bCs/>
              </w:rPr>
              <w:t>a</w:t>
            </w:r>
            <w:r w:rsidRPr="00A00F43">
              <w:rPr>
                <w:bCs/>
              </w:rPr>
              <w:t>nd Content Process</w:t>
            </w:r>
          </w:p>
        </w:tc>
      </w:tr>
      <w:tr w:rsidR="00B152FD" w:rsidRPr="00BC6436" w14:paraId="0D65AD24" w14:textId="77777777" w:rsidTr="00B152FD">
        <w:trPr>
          <w:trHeight w:val="282"/>
        </w:trPr>
        <w:tc>
          <w:tcPr>
            <w:tcW w:w="3100" w:type="dxa"/>
          </w:tcPr>
          <w:p w14:paraId="610243A6" w14:textId="37DCA240" w:rsidR="00B152FD" w:rsidRPr="00BC6436" w:rsidRDefault="001D61C7" w:rsidP="00580C0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Days 16-20</w:t>
            </w:r>
          </w:p>
        </w:tc>
        <w:tc>
          <w:tcPr>
            <w:tcW w:w="3112" w:type="dxa"/>
          </w:tcPr>
          <w:p w14:paraId="2EEA1A8C" w14:textId="09752686" w:rsidR="00B152FD" w:rsidRDefault="00A5465C" w:rsidP="00580C0F">
            <w:pPr>
              <w:pStyle w:val="Heading1"/>
              <w:rPr>
                <w:rFonts w:asciiTheme="minorHAnsi" w:hAnsiTheme="minorHAnsi"/>
                <w:b w:val="0"/>
                <w:bCs/>
                <w:szCs w:val="24"/>
              </w:rPr>
            </w:pPr>
            <w:r>
              <w:rPr>
                <w:rFonts w:asciiTheme="minorHAnsi" w:hAnsiTheme="minorHAnsi"/>
                <w:b w:val="0"/>
                <w:bCs/>
                <w:szCs w:val="24"/>
              </w:rPr>
              <w:t>Capstone</w:t>
            </w:r>
            <w:r w:rsidR="00B152FD">
              <w:rPr>
                <w:rFonts w:asciiTheme="minorHAnsi" w:hAnsiTheme="minorHAnsi"/>
                <w:b w:val="0"/>
                <w:bCs/>
                <w:szCs w:val="24"/>
              </w:rPr>
              <w:t xml:space="preserve"> Project</w:t>
            </w:r>
          </w:p>
        </w:tc>
        <w:tc>
          <w:tcPr>
            <w:tcW w:w="3118" w:type="dxa"/>
          </w:tcPr>
          <w:p w14:paraId="660949EB" w14:textId="22D0E264" w:rsidR="00B152FD" w:rsidRPr="00BC6436" w:rsidRDefault="00A74A82" w:rsidP="00580C0F">
            <w:pPr>
              <w:rPr>
                <w:bCs/>
              </w:rPr>
            </w:pPr>
            <w:r>
              <w:rPr>
                <w:bCs/>
              </w:rPr>
              <w:t>N/A</w:t>
            </w:r>
          </w:p>
        </w:tc>
      </w:tr>
    </w:tbl>
    <w:p w14:paraId="42B47AD4" w14:textId="77777777" w:rsidR="00A95549" w:rsidRDefault="00A95549"/>
    <w:sectPr w:rsidR="00A95549" w:rsidSect="00721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747B4"/>
    <w:multiLevelType w:val="multilevel"/>
    <w:tmpl w:val="EDAA1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27FAD"/>
    <w:multiLevelType w:val="hybridMultilevel"/>
    <w:tmpl w:val="E452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527CB"/>
    <w:multiLevelType w:val="hybridMultilevel"/>
    <w:tmpl w:val="A5AC1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2431E"/>
    <w:multiLevelType w:val="hybridMultilevel"/>
    <w:tmpl w:val="2A929844"/>
    <w:lvl w:ilvl="0" w:tplc="514097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028EC"/>
    <w:multiLevelType w:val="multilevel"/>
    <w:tmpl w:val="53904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549"/>
    <w:rsid w:val="00000C39"/>
    <w:rsid w:val="00021CA1"/>
    <w:rsid w:val="000330EA"/>
    <w:rsid w:val="00072DBF"/>
    <w:rsid w:val="0007313D"/>
    <w:rsid w:val="001D61C7"/>
    <w:rsid w:val="002535CA"/>
    <w:rsid w:val="002C1594"/>
    <w:rsid w:val="003726FB"/>
    <w:rsid w:val="004375DD"/>
    <w:rsid w:val="0045130A"/>
    <w:rsid w:val="00524222"/>
    <w:rsid w:val="005D41D5"/>
    <w:rsid w:val="00654BFD"/>
    <w:rsid w:val="0066123D"/>
    <w:rsid w:val="00664E19"/>
    <w:rsid w:val="006751A3"/>
    <w:rsid w:val="00677D6D"/>
    <w:rsid w:val="006962C7"/>
    <w:rsid w:val="00721878"/>
    <w:rsid w:val="007337B9"/>
    <w:rsid w:val="007A415A"/>
    <w:rsid w:val="007E3368"/>
    <w:rsid w:val="00800B89"/>
    <w:rsid w:val="00842F6D"/>
    <w:rsid w:val="0084372D"/>
    <w:rsid w:val="00897D79"/>
    <w:rsid w:val="008A37B7"/>
    <w:rsid w:val="009025F9"/>
    <w:rsid w:val="00911629"/>
    <w:rsid w:val="009149BD"/>
    <w:rsid w:val="009503A2"/>
    <w:rsid w:val="00970CB3"/>
    <w:rsid w:val="009863C9"/>
    <w:rsid w:val="00A00F43"/>
    <w:rsid w:val="00A5465C"/>
    <w:rsid w:val="00A74A82"/>
    <w:rsid w:val="00A95549"/>
    <w:rsid w:val="00AF23F7"/>
    <w:rsid w:val="00B152FD"/>
    <w:rsid w:val="00B620A3"/>
    <w:rsid w:val="00BA2C57"/>
    <w:rsid w:val="00BB00CA"/>
    <w:rsid w:val="00BC710D"/>
    <w:rsid w:val="00C32625"/>
    <w:rsid w:val="00C63B6E"/>
    <w:rsid w:val="00CA4D77"/>
    <w:rsid w:val="00CA6638"/>
    <w:rsid w:val="00D9121F"/>
    <w:rsid w:val="00DA4462"/>
    <w:rsid w:val="00DD0540"/>
    <w:rsid w:val="00E31F2D"/>
    <w:rsid w:val="00E3489E"/>
    <w:rsid w:val="00F13289"/>
    <w:rsid w:val="00F52185"/>
    <w:rsid w:val="00F536A9"/>
    <w:rsid w:val="00F60A57"/>
    <w:rsid w:val="00F8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E211F"/>
  <w15:chartTrackingRefBased/>
  <w15:docId w15:val="{21EC0B57-5B4A-F44B-A703-2367B232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375DD"/>
    <w:pPr>
      <w:keepNext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4375DD"/>
    <w:pPr>
      <w:keepNext/>
      <w:outlineLvl w:val="1"/>
    </w:pPr>
    <w:rPr>
      <w:rFonts w:ascii="Times New Roman" w:eastAsia="Times New Roman" w:hAnsi="Times New Roman" w:cs="Times New Roman"/>
      <w:b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4375DD"/>
    <w:pPr>
      <w:keepNext/>
      <w:outlineLvl w:val="3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5549"/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A95549"/>
    <w:rPr>
      <w:rFonts w:ascii="Times New Roman" w:eastAsia="Times New Roman" w:hAnsi="Times New Roman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95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95549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A9554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95549"/>
  </w:style>
  <w:style w:type="character" w:customStyle="1" w:styleId="Heading1Char">
    <w:name w:val="Heading 1 Char"/>
    <w:basedOn w:val="DefaultParagraphFont"/>
    <w:link w:val="Heading1"/>
    <w:rsid w:val="004375DD"/>
    <w:rPr>
      <w:rFonts w:ascii="Times New Roman" w:eastAsia="Times New Roman" w:hAnsi="Times New Roman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4375DD"/>
    <w:rPr>
      <w:rFonts w:ascii="Times New Roman" w:eastAsia="Times New Roman" w:hAnsi="Times New Roman" w:cs="Times New Roman"/>
      <w:b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4375DD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9503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72D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2C5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C5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C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C5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C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8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Potter</dc:creator>
  <cp:keywords/>
  <dc:description/>
  <cp:lastModifiedBy>Katie Potter</cp:lastModifiedBy>
  <cp:revision>2</cp:revision>
  <dcterms:created xsi:type="dcterms:W3CDTF">2021-04-07T15:02:00Z</dcterms:created>
  <dcterms:modified xsi:type="dcterms:W3CDTF">2021-04-07T15:02:00Z</dcterms:modified>
</cp:coreProperties>
</file>